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905B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905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905B4" w:rsidRPr="00A905B4" w:rsidRDefault="00A905B4" w:rsidP="0001456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A905B4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Par Madonas novada Praulienas pagasta pārvaldes pārziņā esošā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transportlīdzekļa </w:t>
      </w:r>
      <w:r w:rsidRPr="00A905B4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- </w:t>
      </w:r>
      <w:proofErr w:type="spellStart"/>
      <w:r w:rsidRPr="00A905B4"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  <w:t>Škoda</w:t>
      </w:r>
      <w:proofErr w:type="spellEnd"/>
      <w:r w:rsidRPr="00A905B4"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  <w:t xml:space="preserve"> OCTAVIA, reģistrācijas Nr.FU4308 izslēgšanu no grāmatvedības uzskaites un nodošanu utilizācijai</w:t>
      </w:r>
    </w:p>
    <w:p w:rsidR="00A905B4" w:rsidRPr="00A905B4" w:rsidRDefault="00A905B4" w:rsidP="0001456A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</w:r>
    </w:p>
    <w:p w:rsidR="00A905B4" w:rsidRPr="00A905B4" w:rsidRDefault="00A905B4" w:rsidP="0001456A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  <w:t xml:space="preserve">Madonas novada Praulienas pagasta pārvaldes pārziņā ir fiziski nolietojies transportlīdzeklis </w:t>
      </w:r>
      <w:proofErr w:type="spellStart"/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Škoda</w:t>
      </w:r>
      <w:proofErr w:type="spellEnd"/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OCTAVIA, reģistrācijas Nr. FU4308, reģistrācijas datums – 29.03.2006. tehniskā apskate līdz 07.09.2017. Automašīna ir stipri nolietojusies gan vizuāli, gan mehāniski. Tehniskais eksperts Ansis </w:t>
      </w:r>
      <w:proofErr w:type="spellStart"/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Vārsbergs</w:t>
      </w:r>
      <w:proofErr w:type="spellEnd"/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(sertifikāta AA Nr.408) ir veicis transportlīdzekļa novērtējumu. Transportlīdzeklim nepieciešams veikt - priekšējā bufera apvalka, aizmugurējā bufera apvalka, aizmugurējā gala durvju, salona tapsējuma detaļu, sakabes ierīces elektriskās ligzdas remonts. Vispārēja korozijas novēršana, krāsojuma remonts. AKB, sajūga, visu riepu, </w:t>
      </w:r>
      <w:proofErr w:type="spellStart"/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pak.pārsega</w:t>
      </w:r>
      <w:proofErr w:type="spellEnd"/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stikla tīrītāja, priekšējā sēdekļa tapsējuma maiņa. Uz vērtēšanas brīdi – 06.02.2020. transportlīdzekļa iespējamā tirgus vērtība ir noteikta 82.86 EUR. Par transportlīdzekļa vērtības noteikšanu Praulienas pagasta pārvalde ir samaksājusi 30.25 EUR. Transportlīdzekļa atlikusī bilances vērtība – EUR </w:t>
      </w:r>
      <w:r w:rsidRPr="00A905B4">
        <w:rPr>
          <w:rFonts w:ascii="Times New Roman" w:eastAsia="Calibri" w:hAnsi="Times New Roman" w:cs="Times New Roman"/>
          <w:color w:val="000000"/>
          <w:sz w:val="24"/>
          <w:szCs w:val="24"/>
          <w:lang w:eastAsia="lv-LV" w:bidi="lo-LA"/>
        </w:rPr>
        <w:t>0,00.</w:t>
      </w:r>
    </w:p>
    <w:p w:rsidR="00A905B4" w:rsidRPr="00A905B4" w:rsidRDefault="00A905B4" w:rsidP="0001456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</w:r>
      <w:r w:rsidRPr="00A905B4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Saskaņā ar</w:t>
      </w:r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Nolietotu transportlīdzekļu apsaimniekošanas likuma</w:t>
      </w:r>
      <w:r w:rsidRPr="00A905B4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</w:t>
      </w:r>
      <w:proofErr w:type="gramStart"/>
      <w:r w:rsidRPr="00A905B4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6.panta</w:t>
      </w:r>
      <w:proofErr w:type="gramEnd"/>
      <w:r w:rsidRPr="00A905B4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pirmo daļu t</w:t>
      </w:r>
      <w:r w:rsidRPr="00A905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ransportlīdzekļa īpašnieks nodrošina, lai jebkurš tā īpašumā esošs nolietots transportlīdzeklis tiktu nodots apstrādes uzņēmumam. Transportlīdzekli apstrādes uzņēmumam nodod transportlīdzekļa īpašnieks vai viņa </w:t>
      </w:r>
      <w:proofErr w:type="spellStart"/>
      <w:r w:rsidRPr="00A905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rakstveidā</w:t>
      </w:r>
      <w:proofErr w:type="spellEnd"/>
      <w:r w:rsidRPr="00A905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pilnvarota persona.</w:t>
      </w:r>
    </w:p>
    <w:p w:rsidR="00A905B4" w:rsidRDefault="00A905B4" w:rsidP="0001456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Pamatojoties uz likuma „Par pašvaldībām” </w:t>
      </w:r>
      <w:proofErr w:type="gramStart"/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21.panta</w:t>
      </w:r>
      <w:proofErr w:type="gramEnd"/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pirmās daļas 19.punktu, nolietotu transportlīdzekļu apsaimniekošanas likuma</w:t>
      </w:r>
      <w:r w:rsidRPr="00A905B4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6.panta pirmo daļu,</w:t>
      </w:r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ņemot vērā 11.03.2020. </w:t>
      </w:r>
      <w:r w:rsidRPr="00A905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Uzņēmējdarbības, teritoriālo un vides jautājumu komiteja</w:t>
      </w:r>
      <w:r w:rsidRPr="00A905B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s </w:t>
      </w:r>
      <w:r w:rsidRPr="00A905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atzinumu, </w:t>
      </w:r>
      <w:r w:rsidRPr="00A905B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287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Čačka, 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0145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bookmarkStart w:id="0" w:name="_GoBack"/>
      <w:bookmarkEnd w:id="0"/>
      <w:r w:rsidR="000145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1 </w:t>
      </w:r>
      <w:r w:rsidR="0028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 w:rsidR="0028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287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A905B4" w:rsidRPr="00A905B4" w:rsidRDefault="00A905B4" w:rsidP="0001456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 w:bidi="lo-LA"/>
        </w:rPr>
      </w:pPr>
      <w:r w:rsidRPr="00A905B4">
        <w:rPr>
          <w:rFonts w:ascii="Times New Roman" w:eastAsia="Calibri" w:hAnsi="Times New Roman" w:cs="Times New Roman"/>
          <w:sz w:val="24"/>
          <w:szCs w:val="24"/>
          <w:lang w:eastAsia="ar-SA" w:bidi="lo-LA"/>
        </w:rPr>
        <w:t xml:space="preserve"> </w:t>
      </w:r>
    </w:p>
    <w:p w:rsidR="00A905B4" w:rsidRPr="00A905B4" w:rsidRDefault="00A905B4" w:rsidP="0001456A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lv-LV"/>
        </w:rPr>
      </w:pPr>
      <w:r w:rsidRPr="00A905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Izslēgt no grāmatvedības uzskaites pašvaldības transportlīdzekli </w:t>
      </w:r>
      <w:proofErr w:type="spellStart"/>
      <w:r w:rsidRPr="00A905B4">
        <w:rPr>
          <w:rFonts w:ascii="Times New Roman" w:eastAsia="Calibri" w:hAnsi="Times New Roman" w:cs="Times New Roman"/>
          <w:sz w:val="24"/>
          <w:szCs w:val="24"/>
          <w:lang w:eastAsia="lv-LV"/>
        </w:rPr>
        <w:t>Škoda</w:t>
      </w:r>
      <w:proofErr w:type="spellEnd"/>
      <w:r w:rsidRPr="00A905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OCTAVIA, reģistrācijas Nr. FU4308, atlikusī bilances vērtība EUR 0,00 (nulle </w:t>
      </w:r>
      <w:proofErr w:type="spellStart"/>
      <w:r w:rsidRPr="00A905B4">
        <w:rPr>
          <w:rFonts w:ascii="Times New Roman" w:eastAsia="Calibri" w:hAnsi="Times New Roman" w:cs="Times New Roman"/>
          <w:sz w:val="24"/>
          <w:szCs w:val="24"/>
          <w:lang w:eastAsia="lv-LV"/>
        </w:rPr>
        <w:t>euro</w:t>
      </w:r>
      <w:proofErr w:type="spellEnd"/>
      <w:r w:rsidRPr="00A905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00 centi). </w:t>
      </w:r>
    </w:p>
    <w:p w:rsidR="00A905B4" w:rsidRPr="00A905B4" w:rsidRDefault="00A905B4" w:rsidP="0001456A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lv-LV"/>
        </w:rPr>
      </w:pPr>
      <w:r w:rsidRPr="00A905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Transportlīdzekli realizēt, nododot utilizācijai transportlīdzekļu apstrādes uzņēmumā, pretī saņemot likvidācijas sertifikātu. </w:t>
      </w:r>
    </w:p>
    <w:p w:rsidR="003C4755" w:rsidRPr="00A905B4" w:rsidRDefault="003C4755" w:rsidP="000145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lv-LV" w:bidi="lo-LA"/>
        </w:rPr>
      </w:pPr>
    </w:p>
    <w:p w:rsidR="004159E3" w:rsidRDefault="004159E3" w:rsidP="000145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145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4159E3" w:rsidRPr="003C4755" w:rsidRDefault="004159E3" w:rsidP="0001456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lv-LV" w:bidi="lo-LA"/>
        </w:rPr>
      </w:pPr>
      <w:proofErr w:type="spellStart"/>
      <w:r w:rsidRPr="003C4755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lv-LV" w:bidi="lo-LA"/>
        </w:rPr>
        <w:t>V.Gotlaufs</w:t>
      </w:r>
      <w:proofErr w:type="spellEnd"/>
      <w:r w:rsidRPr="003C4755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lv-LV" w:bidi="lo-LA"/>
        </w:rPr>
        <w:t xml:space="preserve"> 26440194</w:t>
      </w:r>
    </w:p>
    <w:p w:rsidR="009D52E6" w:rsidRPr="00074A8B" w:rsidRDefault="009D52E6" w:rsidP="00A2217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D52E6" w:rsidRPr="00074A8B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1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56A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32E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005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6B08-D821-447C-8882-5A85D022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66</cp:revision>
  <cp:lastPrinted>2020-02-19T14:14:00Z</cp:lastPrinted>
  <dcterms:created xsi:type="dcterms:W3CDTF">2020-01-30T14:39:00Z</dcterms:created>
  <dcterms:modified xsi:type="dcterms:W3CDTF">2020-04-02T06:47:00Z</dcterms:modified>
</cp:coreProperties>
</file>